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附件2：重点排污单位已公开环境信息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  <w:lang w:eastAsia="zh-CN"/>
        </w:rPr>
        <w:t>安徽江淮专用汽车有限公司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已公开环境信息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</w:p>
    <w:p>
      <w:pPr>
        <w:rPr>
          <w:rFonts w:asciiTheme="majorEastAsia" w:hAnsiTheme="majorEastAsia" w:eastAsiaTheme="majorEastAsia"/>
          <w:sz w:val="28"/>
          <w:szCs w:val="30"/>
        </w:rPr>
      </w:pPr>
      <w:r>
        <w:rPr>
          <w:rFonts w:hint="eastAsia" w:asciiTheme="majorEastAsia" w:hAnsiTheme="majorEastAsia" w:eastAsiaTheme="majorEastAsia"/>
          <w:sz w:val="28"/>
          <w:szCs w:val="30"/>
        </w:rPr>
        <w:t>一、基础信息</w:t>
      </w:r>
    </w:p>
    <w:tbl>
      <w:tblPr>
        <w:tblStyle w:val="5"/>
        <w:tblW w:w="8362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81"/>
        <w:gridCol w:w="418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362" w:type="dxa"/>
            <w:gridSpan w:val="2"/>
            <w:tcBorders>
              <w:top w:val="single" w:color="auto" w:sz="8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ind w:right="-51"/>
              <w:jc w:val="center"/>
              <w:rPr>
                <w:rFonts w:ascii="宋体" w:hAnsi="Courier New" w:eastAsia="宋体" w:cs="Times New Roman"/>
                <w:b/>
                <w:sz w:val="28"/>
                <w:szCs w:val="18"/>
              </w:rPr>
            </w:pPr>
            <w:r>
              <w:rPr>
                <w:rFonts w:hint="eastAsia" w:ascii="宋体" w:hAnsi="Courier New" w:eastAsia="宋体" w:cs="Times New Roman"/>
                <w:b/>
                <w:sz w:val="28"/>
                <w:szCs w:val="18"/>
              </w:rPr>
              <w:t>工业企业基本信息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1.单位名称</w:t>
            </w:r>
          </w:p>
        </w:tc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Courier New" w:eastAsia="宋体" w:cs="Times New Roman"/>
                <w:sz w:val="28"/>
                <w:szCs w:val="18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sz w:val="28"/>
                <w:szCs w:val="18"/>
                <w:lang w:val="en-US" w:eastAsia="zh-CN"/>
              </w:rPr>
              <w:t>安徽江淮专用汽车有限公司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2.法定代表人</w:t>
            </w:r>
          </w:p>
        </w:tc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Courier New" w:eastAsia="宋体" w:cs="Times New Roman"/>
                <w:sz w:val="28"/>
                <w:szCs w:val="18"/>
                <w:lang w:eastAsia="zh-CN"/>
              </w:rPr>
            </w:pPr>
            <w:r>
              <w:rPr>
                <w:rFonts w:hint="eastAsia" w:ascii="宋体" w:hAnsi="Courier New" w:eastAsia="宋体" w:cs="Times New Roman"/>
                <w:sz w:val="28"/>
                <w:szCs w:val="18"/>
                <w:lang w:eastAsia="zh-CN"/>
              </w:rPr>
              <w:t>王</w:t>
            </w:r>
            <w:r>
              <w:rPr>
                <w:rFonts w:hint="eastAsia" w:ascii="宋体" w:hAnsi="Courier New" w:eastAsia="宋体" w:cs="Times New Roman"/>
                <w:sz w:val="2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Courier New" w:eastAsia="宋体" w:cs="Times New Roman"/>
                <w:sz w:val="28"/>
                <w:szCs w:val="18"/>
                <w:lang w:eastAsia="zh-CN"/>
              </w:rPr>
              <w:t>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3.统一社会信用代码</w:t>
            </w:r>
          </w:p>
          <w:p>
            <w:pPr>
              <w:spacing w:line="360" w:lineRule="auto"/>
              <w:ind w:firstLine="280" w:firstLineChars="100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或组织机构代码</w:t>
            </w:r>
          </w:p>
        </w:tc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统一社会信用代码：</w:t>
            </w:r>
            <w:r>
              <w:rPr>
                <w:rFonts w:hint="eastAsia" w:ascii="宋体" w:hAnsi="宋体" w:eastAsia="宋体" w:cs="Times New Roman"/>
                <w:sz w:val="28"/>
                <w:szCs w:val="18"/>
                <w:lang w:val="en-US" w:eastAsia="zh-CN"/>
              </w:rPr>
              <w:t>91340100728508288M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组织机构代码：</w:t>
            </w:r>
            <w:r>
              <w:rPr>
                <w:rFonts w:hint="eastAsia" w:ascii="宋体" w:hAnsi="宋体" w:eastAsia="宋体" w:cs="Times New Roman"/>
                <w:sz w:val="28"/>
                <w:szCs w:val="18"/>
                <w:lang w:val="en-US" w:eastAsia="zh-CN"/>
              </w:rPr>
              <w:t>91340100728508288M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4.生产地址</w:t>
            </w:r>
          </w:p>
        </w:tc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hint="eastAsia" w:ascii="Times New Roman" w:hAnsi="Times New Roman" w:eastAsia="宋体" w:cs="Times New Roman"/>
                <w:sz w:val="2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18"/>
                <w:lang w:val="en-US" w:eastAsia="zh-CN"/>
              </w:rPr>
              <w:t>安徽省合肥市包河工业园区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5.联系方式</w:t>
            </w:r>
          </w:p>
        </w:tc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电话号码：</w:t>
            </w:r>
            <w:r>
              <w:rPr>
                <w:rFonts w:hint="eastAsia" w:ascii="宋体" w:hAnsi="宋体" w:eastAsia="宋体" w:cs="Times New Roman"/>
                <w:sz w:val="28"/>
                <w:szCs w:val="18"/>
                <w:lang w:val="en-US" w:eastAsia="zh-CN"/>
              </w:rPr>
              <w:t>0551-62297286</w:t>
            </w:r>
            <w:r>
              <w:rPr>
                <w:rFonts w:hint="eastAsia" w:ascii="宋体" w:hAnsi="宋体" w:eastAsia="幼圆" w:cs="Times New Roman"/>
                <w:sz w:val="28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sz w:val="28"/>
                <w:szCs w:val="18"/>
              </w:rPr>
              <w:t xml:space="preserve">   联系人：</w:t>
            </w:r>
            <w:r>
              <w:rPr>
                <w:rFonts w:hint="eastAsia" w:ascii="宋体" w:hAnsi="宋体" w:eastAsia="宋体" w:cs="Times New Roman"/>
                <w:sz w:val="28"/>
                <w:szCs w:val="18"/>
                <w:lang w:eastAsia="zh-CN"/>
              </w:rPr>
              <w:t>李元吉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ind w:left="280" w:hanging="280" w:hangingChars="100"/>
              <w:jc w:val="left"/>
              <w:rPr>
                <w:rFonts w:ascii="宋体" w:hAnsi="宋体" w:eastAsia="宋体" w:cs="Times New Roman"/>
                <w:sz w:val="28"/>
                <w:szCs w:val="18"/>
              </w:rPr>
            </w:pPr>
            <w:r>
              <w:rPr>
                <w:rFonts w:hint="eastAsia" w:ascii="宋体" w:hAnsi="宋体" w:eastAsia="宋体" w:cs="Times New Roman"/>
                <w:sz w:val="28"/>
                <w:szCs w:val="18"/>
              </w:rPr>
              <w:t>6.生产经营和管理服务的主要内容、产品及规模</w:t>
            </w:r>
          </w:p>
        </w:tc>
        <w:tc>
          <w:tcPr>
            <w:tcW w:w="4181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Courier New" w:eastAsia="宋体" w:cs="Times New Roman"/>
                <w:sz w:val="28"/>
                <w:szCs w:val="18"/>
                <w:lang w:eastAsia="zh-CN"/>
              </w:rPr>
            </w:pPr>
            <w:r>
              <w:rPr>
                <w:rFonts w:hint="eastAsia" w:ascii="宋体" w:hAnsi="Courier New" w:eastAsia="宋体" w:cs="Times New Roman"/>
                <w:sz w:val="28"/>
                <w:szCs w:val="18"/>
                <w:lang w:eastAsia="zh-CN"/>
              </w:rPr>
              <w:t>改装车、汽车零部件、汽车总成生产、销售、服务，机械产品加工；进出口业务，汽车（除轿车）销售等；具备年产</w:t>
            </w:r>
            <w:r>
              <w:rPr>
                <w:rFonts w:hint="eastAsia" w:ascii="宋体" w:hAnsi="Courier New" w:eastAsia="宋体" w:cs="Times New Roman"/>
                <w:sz w:val="28"/>
                <w:szCs w:val="18"/>
                <w:lang w:val="en-US" w:eastAsia="zh-CN"/>
              </w:rPr>
              <w:t>2万辆专用车规模。</w:t>
            </w:r>
          </w:p>
        </w:tc>
      </w:tr>
    </w:tbl>
    <w:p>
      <w:pPr>
        <w:rPr>
          <w:rFonts w:asciiTheme="majorEastAsia" w:hAnsiTheme="majorEastAsia" w:eastAsiaTheme="majorEastAsia"/>
          <w:sz w:val="28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sz w:val="28"/>
          <w:szCs w:val="30"/>
        </w:rPr>
      </w:pPr>
      <w:r>
        <w:rPr>
          <w:rFonts w:hint="eastAsia" w:asciiTheme="majorEastAsia" w:hAnsiTheme="majorEastAsia" w:eastAsiaTheme="majorEastAsia"/>
          <w:sz w:val="28"/>
          <w:szCs w:val="30"/>
        </w:rPr>
        <w:t>二、排污信息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30"/>
        </w:rPr>
      </w:pPr>
      <w:r>
        <w:rPr>
          <w:rFonts w:hint="eastAsia" w:asciiTheme="majorEastAsia" w:hAnsiTheme="majorEastAsia" w:eastAsiaTheme="majorEastAsia"/>
          <w:sz w:val="28"/>
          <w:szCs w:val="30"/>
        </w:rPr>
        <w:t>我单位共有废气排放口</w:t>
      </w:r>
      <w:r>
        <w:rPr>
          <w:rFonts w:hint="eastAsia" w:asciiTheme="majorEastAsia" w:hAnsiTheme="majorEastAsia" w:eastAsiaTheme="majorEastAsia"/>
          <w:sz w:val="28"/>
          <w:szCs w:val="30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28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30"/>
        </w:rPr>
        <w:t>个，分别位于厂区</w:t>
      </w:r>
      <w:r>
        <w:rPr>
          <w:rFonts w:hint="eastAsia" w:asciiTheme="majorEastAsia" w:hAnsiTheme="majorEastAsia" w:eastAsiaTheme="majorEastAsia"/>
          <w:sz w:val="28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30"/>
          <w:u w:val="single"/>
          <w:lang w:eastAsia="zh-CN"/>
        </w:rPr>
        <w:t>一期涂装线及二期涂装线</w:t>
      </w:r>
      <w:r>
        <w:rPr>
          <w:rFonts w:hint="eastAsia" w:asciiTheme="majorEastAsia" w:hAnsiTheme="majorEastAsia" w:eastAsiaTheme="majorEastAsia"/>
          <w:sz w:val="28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30"/>
        </w:rPr>
        <w:t>；废水排放口</w:t>
      </w:r>
      <w:r>
        <w:rPr>
          <w:rFonts w:hint="eastAsia" w:asciiTheme="majorEastAsia" w:hAnsiTheme="majorEastAsia" w:eastAsiaTheme="majorEastAsia"/>
          <w:sz w:val="28"/>
          <w:szCs w:val="30"/>
          <w:u w:val="single"/>
          <w:lang w:val="en-US" w:eastAsia="zh-CN"/>
        </w:rPr>
        <w:t xml:space="preserve"> 1</w:t>
      </w:r>
      <w:r>
        <w:rPr>
          <w:rFonts w:hint="eastAsia" w:asciiTheme="majorEastAsia" w:hAnsiTheme="majorEastAsia" w:eastAsiaTheme="majorEastAsia"/>
          <w:sz w:val="28"/>
          <w:szCs w:val="30"/>
        </w:rPr>
        <w:t>个，分别位于厂区</w:t>
      </w:r>
      <w:r>
        <w:rPr>
          <w:rFonts w:hint="eastAsia" w:asciiTheme="majorEastAsia" w:hAnsiTheme="majorEastAsia" w:eastAsiaTheme="majorEastAsia"/>
          <w:sz w:val="28"/>
          <w:szCs w:val="30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30"/>
          <w:u w:val="single"/>
          <w:lang w:eastAsia="zh-CN"/>
        </w:rPr>
        <w:t>污水处理总站</w:t>
      </w:r>
      <w:r>
        <w:rPr>
          <w:rFonts w:hint="eastAsia" w:asciiTheme="majorEastAsia" w:hAnsiTheme="majorEastAsia" w:eastAsiaTheme="majorEastAsia"/>
          <w:sz w:val="28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30"/>
        </w:rPr>
        <w:t>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3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52"/>
        <w:gridCol w:w="2156"/>
        <w:gridCol w:w="1705"/>
        <w:gridCol w:w="17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主要污染物或特征污染物名称</w:t>
            </w:r>
          </w:p>
        </w:tc>
        <w:tc>
          <w:tcPr>
            <w:tcW w:w="1252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排放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方式</w:t>
            </w:r>
          </w:p>
        </w:tc>
        <w:tc>
          <w:tcPr>
            <w:tcW w:w="215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排放浓度和总量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执行的排放标准（是否超标）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核定的排放总量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  <w:t>氨氮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  <w:t>纳管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浓度：3.16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mg/L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总量：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0.24t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mg/L（未超标）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1.007吨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CODcr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  <w:t>纳管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浓度：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mg/L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总量：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1.90t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320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mg/L（未超标）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12.896吨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8"/>
          <w:szCs w:val="30"/>
        </w:rPr>
      </w:pPr>
      <w:r>
        <w:rPr>
          <w:rFonts w:hint="eastAsia" w:asciiTheme="majorEastAsia" w:hAnsiTheme="majorEastAsia" w:eastAsiaTheme="majorEastAsia"/>
          <w:sz w:val="28"/>
          <w:szCs w:val="30"/>
        </w:rPr>
        <w:t>（三）污染防治设施的建设和运行情况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废水治理设施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  <w:t>事故池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调节池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中和池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水解酸化池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  <w:t>DAT池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  <w:t>IAT池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中间水池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混凝反应池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斜管沉淀池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检测水箱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消毒池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中水回用池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污泥转移池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污泥浓缩池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30"/>
              </w:rPr>
            </w:pPr>
            <w:bookmarkStart w:id="0" w:name="_GoBack" w:colFirst="0" w:colLast="1"/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废气治理设施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</w:rPr>
              <w:t>运行情况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排气扇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集气罩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水帘净化处理装置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0"/>
                <w:lang w:eastAsia="zh-CN"/>
              </w:rPr>
              <w:t>良好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8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建设项目环境影响评价及其他环境保护行政许可情况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1）</w:t>
      </w:r>
      <w:r>
        <w:rPr>
          <w:rStyle w:val="10"/>
          <w:rFonts w:hint="eastAsia"/>
          <w:color w:val="auto"/>
          <w:sz w:val="28"/>
          <w:szCs w:val="28"/>
        </w:rPr>
        <w:t>完成二期年产3000台冷藏车项目环境影响报告的批复</w:t>
      </w:r>
      <w:r>
        <w:rPr>
          <w:rStyle w:val="10"/>
          <w:rFonts w:hint="eastAsia"/>
          <w:color w:val="auto"/>
          <w:sz w:val="28"/>
          <w:szCs w:val="28"/>
          <w:lang w:val="en-US" w:eastAsia="zh-CN"/>
        </w:rPr>
        <w:t>(报批号:包环建审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[</w:t>
      </w:r>
      <w:r>
        <w:rPr>
          <w:rStyle w:val="10"/>
          <w:rFonts w:hint="eastAsia" w:cs="宋体"/>
          <w:color w:val="auto"/>
          <w:sz w:val="28"/>
          <w:szCs w:val="28"/>
          <w:lang w:val="en-US" w:eastAsia="zh-CN"/>
        </w:rPr>
        <w:t>2018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]</w:t>
      </w:r>
      <w:r>
        <w:rPr>
          <w:rStyle w:val="10"/>
          <w:rFonts w:hint="eastAsia" w:cs="宋体"/>
          <w:color w:val="auto"/>
          <w:sz w:val="28"/>
          <w:szCs w:val="28"/>
          <w:lang w:val="en-US" w:eastAsia="zh-CN"/>
        </w:rPr>
        <w:t>045号）</w:t>
      </w:r>
      <w:r>
        <w:rPr>
          <w:rStyle w:val="10"/>
          <w:rFonts w:hint="eastAsia"/>
          <w:color w:val="auto"/>
          <w:sz w:val="28"/>
          <w:szCs w:val="28"/>
        </w:rPr>
        <w:t>以及3万辆工程自卸车驾驶室项目环境影响补充报告的批复</w:t>
      </w:r>
      <w:r>
        <w:rPr>
          <w:rStyle w:val="10"/>
          <w:rFonts w:hint="eastAsia"/>
          <w:color w:val="auto"/>
          <w:sz w:val="28"/>
          <w:szCs w:val="28"/>
          <w:lang w:eastAsia="zh-CN"/>
        </w:rPr>
        <w:t>（</w:t>
      </w:r>
      <w:r>
        <w:rPr>
          <w:rStyle w:val="10"/>
          <w:rFonts w:hint="eastAsia"/>
          <w:color w:val="auto"/>
          <w:sz w:val="28"/>
          <w:szCs w:val="28"/>
          <w:lang w:val="en-US" w:eastAsia="zh-CN"/>
        </w:rPr>
        <w:t>报批号:包环建审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[</w:t>
      </w:r>
      <w:r>
        <w:rPr>
          <w:rStyle w:val="10"/>
          <w:rFonts w:hint="eastAsia" w:cs="宋体"/>
          <w:color w:val="auto"/>
          <w:sz w:val="28"/>
          <w:szCs w:val="28"/>
          <w:lang w:val="en-US" w:eastAsia="zh-CN"/>
        </w:rPr>
        <w:t>2018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]</w:t>
      </w:r>
      <w:r>
        <w:rPr>
          <w:rStyle w:val="10"/>
          <w:rFonts w:hint="eastAsia" w:cs="宋体"/>
          <w:color w:val="auto"/>
          <w:sz w:val="28"/>
          <w:szCs w:val="28"/>
          <w:lang w:val="en-US" w:eastAsia="zh-CN"/>
        </w:rPr>
        <w:t>046号）</w:t>
      </w:r>
      <w:r>
        <w:rPr>
          <w:rStyle w:val="10"/>
          <w:rFonts w:hint="eastAsia"/>
          <w:color w:val="auto"/>
          <w:sz w:val="28"/>
          <w:szCs w:val="28"/>
        </w:rPr>
        <w:t>并报环保局备案；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8"/>
        </w:rPr>
      </w:pPr>
      <w:r>
        <w:rPr>
          <w:rStyle w:val="10"/>
          <w:rFonts w:hint="eastAsia"/>
          <w:color w:val="auto"/>
          <w:sz w:val="28"/>
          <w:szCs w:val="28"/>
          <w:lang w:val="en-US" w:eastAsia="zh-CN"/>
        </w:rPr>
        <w:t xml:space="preserve">    2）完成三期厂房</w:t>
      </w:r>
      <w:r>
        <w:rPr>
          <w:rStyle w:val="10"/>
          <w:rFonts w:hint="eastAsia"/>
          <w:color w:val="auto"/>
          <w:sz w:val="28"/>
          <w:szCs w:val="28"/>
          <w:lang w:eastAsia="zh-CN"/>
        </w:rPr>
        <w:t>年产</w:t>
      </w:r>
      <w:r>
        <w:rPr>
          <w:rStyle w:val="10"/>
          <w:rFonts w:hint="eastAsia"/>
          <w:color w:val="auto"/>
          <w:sz w:val="28"/>
          <w:szCs w:val="28"/>
          <w:lang w:val="en-US" w:eastAsia="zh-CN"/>
        </w:rPr>
        <w:t>2万台专用车项目的</w:t>
      </w:r>
      <w:r>
        <w:rPr>
          <w:rStyle w:val="10"/>
          <w:rFonts w:hint="eastAsia"/>
          <w:color w:val="auto"/>
          <w:sz w:val="28"/>
          <w:szCs w:val="28"/>
        </w:rPr>
        <w:t>环境影响</w:t>
      </w:r>
      <w:r>
        <w:rPr>
          <w:rStyle w:val="10"/>
          <w:rFonts w:hint="eastAsia"/>
          <w:color w:val="auto"/>
          <w:sz w:val="28"/>
          <w:szCs w:val="28"/>
          <w:lang w:eastAsia="zh-CN"/>
        </w:rPr>
        <w:t>报告书的批复</w:t>
      </w:r>
      <w:r>
        <w:rPr>
          <w:rStyle w:val="10"/>
          <w:rFonts w:hint="eastAsia"/>
          <w:color w:val="auto"/>
          <w:sz w:val="28"/>
          <w:szCs w:val="28"/>
          <w:lang w:val="en-US" w:eastAsia="zh-CN"/>
        </w:rPr>
        <w:t>(报批号:环建审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[</w:t>
      </w:r>
      <w:r>
        <w:rPr>
          <w:rStyle w:val="10"/>
          <w:rFonts w:hint="eastAsia" w:cs="宋体"/>
          <w:color w:val="auto"/>
          <w:sz w:val="28"/>
          <w:szCs w:val="28"/>
          <w:lang w:val="en-US" w:eastAsia="zh-CN"/>
        </w:rPr>
        <w:t>2016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]</w:t>
      </w:r>
      <w:r>
        <w:rPr>
          <w:rStyle w:val="10"/>
          <w:rFonts w:hint="eastAsia" w:cs="宋体"/>
          <w:color w:val="auto"/>
          <w:sz w:val="28"/>
          <w:szCs w:val="28"/>
          <w:lang w:val="en-US" w:eastAsia="zh-CN"/>
        </w:rPr>
        <w:t>137号）</w:t>
      </w:r>
    </w:p>
    <w:p>
      <w:pPr>
        <w:rPr>
          <w:color w:val="auto"/>
        </w:rPr>
      </w:pP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（五）突发环境事件应急预案</w:t>
      </w:r>
    </w:p>
    <w:p>
      <w:pPr>
        <w:spacing w:line="360" w:lineRule="auto"/>
        <w:rPr>
          <w:rFonts w:hint="eastAsia"/>
          <w:color w:val="auto"/>
          <w:sz w:val="28"/>
          <w:szCs w:val="28"/>
          <w:lang w:eastAsia="zh-CN" w:bidi="ar"/>
        </w:rPr>
      </w:pPr>
      <w:r>
        <w:rPr>
          <w:rFonts w:hint="eastAsia"/>
          <w:color w:val="auto"/>
          <w:sz w:val="28"/>
          <w:szCs w:val="28"/>
          <w:lang w:val="en-US" w:eastAsia="zh-CN" w:bidi="ar"/>
        </w:rPr>
        <w:t xml:space="preserve">     </w:t>
      </w:r>
      <w:r>
        <w:rPr>
          <w:rFonts w:hint="eastAsia"/>
          <w:color w:val="auto"/>
          <w:sz w:val="28"/>
          <w:szCs w:val="28"/>
          <w:lang w:eastAsia="zh-CN" w:bidi="ar"/>
        </w:rPr>
        <w:t>公司于</w:t>
      </w:r>
      <w:r>
        <w:rPr>
          <w:rFonts w:hint="eastAsia"/>
          <w:color w:val="auto"/>
          <w:sz w:val="28"/>
          <w:szCs w:val="28"/>
          <w:lang w:val="en-US" w:eastAsia="zh-CN" w:bidi="ar"/>
        </w:rPr>
        <w:t>2017年10月底完成</w:t>
      </w:r>
      <w:r>
        <w:rPr>
          <w:rFonts w:hint="eastAsia"/>
          <w:color w:val="auto"/>
          <w:sz w:val="28"/>
          <w:szCs w:val="28"/>
          <w:lang w:eastAsia="zh-CN" w:bidi="ar"/>
        </w:rPr>
        <w:t>《突发环境应急预案》并经过评审、定稿后报环保部门备案。公司内部已经组织关于污水处理总站的突发环境专项应急预案演练。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其他应当公开的环境信息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2902"/>
    <w:multiLevelType w:val="singleLevel"/>
    <w:tmpl w:val="5B9A2902"/>
    <w:lvl w:ilvl="0" w:tentative="0">
      <w:start w:val="4"/>
      <w:numFmt w:val="chineseCounting"/>
      <w:suff w:val="nothing"/>
      <w:lvlText w:val="（%1）"/>
      <w:lvlJc w:val="left"/>
    </w:lvl>
  </w:abstractNum>
  <w:abstractNum w:abstractNumId="1">
    <w:nsid w:val="5B9B0E02"/>
    <w:multiLevelType w:val="singleLevel"/>
    <w:tmpl w:val="5B9B0E02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56"/>
    <w:rsid w:val="00001477"/>
    <w:rsid w:val="00007963"/>
    <w:rsid w:val="00010205"/>
    <w:rsid w:val="000114EE"/>
    <w:rsid w:val="00023A23"/>
    <w:rsid w:val="00041D37"/>
    <w:rsid w:val="00051054"/>
    <w:rsid w:val="00067663"/>
    <w:rsid w:val="000A62BE"/>
    <w:rsid w:val="000B7B17"/>
    <w:rsid w:val="000C2262"/>
    <w:rsid w:val="000C3431"/>
    <w:rsid w:val="000C69EC"/>
    <w:rsid w:val="000D3CB3"/>
    <w:rsid w:val="000F116C"/>
    <w:rsid w:val="000F64FA"/>
    <w:rsid w:val="00105F8E"/>
    <w:rsid w:val="00107D23"/>
    <w:rsid w:val="00127923"/>
    <w:rsid w:val="00164BDB"/>
    <w:rsid w:val="00174918"/>
    <w:rsid w:val="001836B8"/>
    <w:rsid w:val="00187AA6"/>
    <w:rsid w:val="00196D83"/>
    <w:rsid w:val="001A5E2A"/>
    <w:rsid w:val="001A665E"/>
    <w:rsid w:val="001E0065"/>
    <w:rsid w:val="001E55DC"/>
    <w:rsid w:val="001F303D"/>
    <w:rsid w:val="001F4FAA"/>
    <w:rsid w:val="002123A9"/>
    <w:rsid w:val="00213D82"/>
    <w:rsid w:val="00226174"/>
    <w:rsid w:val="00235969"/>
    <w:rsid w:val="0023612E"/>
    <w:rsid w:val="00252D74"/>
    <w:rsid w:val="002623A5"/>
    <w:rsid w:val="0026591C"/>
    <w:rsid w:val="0027107E"/>
    <w:rsid w:val="00274D46"/>
    <w:rsid w:val="00277A75"/>
    <w:rsid w:val="00282C29"/>
    <w:rsid w:val="00284806"/>
    <w:rsid w:val="00290D7E"/>
    <w:rsid w:val="002A3A7C"/>
    <w:rsid w:val="002B0485"/>
    <w:rsid w:val="002B1ED5"/>
    <w:rsid w:val="002B3223"/>
    <w:rsid w:val="002B5ADF"/>
    <w:rsid w:val="002B6868"/>
    <w:rsid w:val="002C3A6A"/>
    <w:rsid w:val="002C7911"/>
    <w:rsid w:val="002F0CEA"/>
    <w:rsid w:val="002F419D"/>
    <w:rsid w:val="003030C5"/>
    <w:rsid w:val="00307681"/>
    <w:rsid w:val="00327DAC"/>
    <w:rsid w:val="00336CEB"/>
    <w:rsid w:val="00340F60"/>
    <w:rsid w:val="00346B1B"/>
    <w:rsid w:val="0035023D"/>
    <w:rsid w:val="003606B0"/>
    <w:rsid w:val="00371942"/>
    <w:rsid w:val="003775D2"/>
    <w:rsid w:val="00381214"/>
    <w:rsid w:val="003903D8"/>
    <w:rsid w:val="003934A9"/>
    <w:rsid w:val="00397D71"/>
    <w:rsid w:val="003B15EC"/>
    <w:rsid w:val="003B5A5D"/>
    <w:rsid w:val="003C0CD3"/>
    <w:rsid w:val="003C1621"/>
    <w:rsid w:val="003C1715"/>
    <w:rsid w:val="003C3B27"/>
    <w:rsid w:val="003D4877"/>
    <w:rsid w:val="003F529F"/>
    <w:rsid w:val="00400615"/>
    <w:rsid w:val="00401673"/>
    <w:rsid w:val="00413291"/>
    <w:rsid w:val="004133E1"/>
    <w:rsid w:val="004279DE"/>
    <w:rsid w:val="0043300B"/>
    <w:rsid w:val="00436C29"/>
    <w:rsid w:val="00437CBC"/>
    <w:rsid w:val="00446627"/>
    <w:rsid w:val="00447F1C"/>
    <w:rsid w:val="00450C1C"/>
    <w:rsid w:val="004618BA"/>
    <w:rsid w:val="004659BB"/>
    <w:rsid w:val="0047306E"/>
    <w:rsid w:val="0047748A"/>
    <w:rsid w:val="004819BC"/>
    <w:rsid w:val="004A029D"/>
    <w:rsid w:val="004A27A2"/>
    <w:rsid w:val="004A689D"/>
    <w:rsid w:val="004B7B79"/>
    <w:rsid w:val="004C0397"/>
    <w:rsid w:val="004C1CAB"/>
    <w:rsid w:val="004C51AA"/>
    <w:rsid w:val="004D0B1D"/>
    <w:rsid w:val="004D177A"/>
    <w:rsid w:val="004E156D"/>
    <w:rsid w:val="004E7638"/>
    <w:rsid w:val="004F6661"/>
    <w:rsid w:val="00502746"/>
    <w:rsid w:val="005057ED"/>
    <w:rsid w:val="005118B1"/>
    <w:rsid w:val="00526054"/>
    <w:rsid w:val="005353F2"/>
    <w:rsid w:val="00540648"/>
    <w:rsid w:val="005412ED"/>
    <w:rsid w:val="00554BE6"/>
    <w:rsid w:val="00557D74"/>
    <w:rsid w:val="00562F85"/>
    <w:rsid w:val="0057593C"/>
    <w:rsid w:val="00584066"/>
    <w:rsid w:val="00586EC5"/>
    <w:rsid w:val="005912B9"/>
    <w:rsid w:val="00595CF4"/>
    <w:rsid w:val="00597E7D"/>
    <w:rsid w:val="005A4742"/>
    <w:rsid w:val="005A7FC7"/>
    <w:rsid w:val="005C1AFE"/>
    <w:rsid w:val="005D42E3"/>
    <w:rsid w:val="005E6320"/>
    <w:rsid w:val="005F4D11"/>
    <w:rsid w:val="005F737F"/>
    <w:rsid w:val="005F771E"/>
    <w:rsid w:val="00606E30"/>
    <w:rsid w:val="00615F9B"/>
    <w:rsid w:val="006277BE"/>
    <w:rsid w:val="00627FA4"/>
    <w:rsid w:val="00632C48"/>
    <w:rsid w:val="00635755"/>
    <w:rsid w:val="00637A8A"/>
    <w:rsid w:val="0064570D"/>
    <w:rsid w:val="00652483"/>
    <w:rsid w:val="006661EC"/>
    <w:rsid w:val="00676B52"/>
    <w:rsid w:val="006B0FD5"/>
    <w:rsid w:val="006B14EF"/>
    <w:rsid w:val="006B1FD8"/>
    <w:rsid w:val="006B6B62"/>
    <w:rsid w:val="006B7109"/>
    <w:rsid w:val="006C04E7"/>
    <w:rsid w:val="006D4207"/>
    <w:rsid w:val="006D66BB"/>
    <w:rsid w:val="006F0285"/>
    <w:rsid w:val="006F20FA"/>
    <w:rsid w:val="00702E58"/>
    <w:rsid w:val="007040C7"/>
    <w:rsid w:val="00711757"/>
    <w:rsid w:val="00737439"/>
    <w:rsid w:val="00751152"/>
    <w:rsid w:val="00756960"/>
    <w:rsid w:val="00760714"/>
    <w:rsid w:val="00772B0A"/>
    <w:rsid w:val="00776DB0"/>
    <w:rsid w:val="00781604"/>
    <w:rsid w:val="00794E8D"/>
    <w:rsid w:val="007A4B19"/>
    <w:rsid w:val="007B3598"/>
    <w:rsid w:val="007D6BA5"/>
    <w:rsid w:val="007D7DFA"/>
    <w:rsid w:val="007D7F2D"/>
    <w:rsid w:val="007F6C28"/>
    <w:rsid w:val="00803B56"/>
    <w:rsid w:val="0082151E"/>
    <w:rsid w:val="0082197B"/>
    <w:rsid w:val="00825D2E"/>
    <w:rsid w:val="008333FD"/>
    <w:rsid w:val="008366CE"/>
    <w:rsid w:val="00844534"/>
    <w:rsid w:val="00845FB2"/>
    <w:rsid w:val="008522E9"/>
    <w:rsid w:val="00853417"/>
    <w:rsid w:val="0086366E"/>
    <w:rsid w:val="00883B23"/>
    <w:rsid w:val="008853A7"/>
    <w:rsid w:val="008866DA"/>
    <w:rsid w:val="008A31C7"/>
    <w:rsid w:val="008A3A7E"/>
    <w:rsid w:val="008B3E90"/>
    <w:rsid w:val="008B552B"/>
    <w:rsid w:val="008E77E0"/>
    <w:rsid w:val="008F19C9"/>
    <w:rsid w:val="008F27C3"/>
    <w:rsid w:val="008F5420"/>
    <w:rsid w:val="009232C8"/>
    <w:rsid w:val="00923DD5"/>
    <w:rsid w:val="00934946"/>
    <w:rsid w:val="00950C64"/>
    <w:rsid w:val="009557F4"/>
    <w:rsid w:val="009565FB"/>
    <w:rsid w:val="00995F3A"/>
    <w:rsid w:val="009A3B4E"/>
    <w:rsid w:val="009B17FF"/>
    <w:rsid w:val="009B3DCA"/>
    <w:rsid w:val="009D0CEF"/>
    <w:rsid w:val="009D2766"/>
    <w:rsid w:val="009E31D1"/>
    <w:rsid w:val="009E4B31"/>
    <w:rsid w:val="009F4366"/>
    <w:rsid w:val="00A00673"/>
    <w:rsid w:val="00A21D92"/>
    <w:rsid w:val="00A26332"/>
    <w:rsid w:val="00A37019"/>
    <w:rsid w:val="00A41B91"/>
    <w:rsid w:val="00A41D74"/>
    <w:rsid w:val="00A47463"/>
    <w:rsid w:val="00A53B66"/>
    <w:rsid w:val="00A54F90"/>
    <w:rsid w:val="00A56EA4"/>
    <w:rsid w:val="00A57F6F"/>
    <w:rsid w:val="00A61B84"/>
    <w:rsid w:val="00A9444B"/>
    <w:rsid w:val="00AA01D8"/>
    <w:rsid w:val="00AA7230"/>
    <w:rsid w:val="00AB16E0"/>
    <w:rsid w:val="00AB4BA6"/>
    <w:rsid w:val="00AB7825"/>
    <w:rsid w:val="00AD0169"/>
    <w:rsid w:val="00AD53C6"/>
    <w:rsid w:val="00AD6235"/>
    <w:rsid w:val="00AE25E3"/>
    <w:rsid w:val="00AF0F56"/>
    <w:rsid w:val="00AF7ACD"/>
    <w:rsid w:val="00B024AD"/>
    <w:rsid w:val="00B0356E"/>
    <w:rsid w:val="00B2547A"/>
    <w:rsid w:val="00B4266C"/>
    <w:rsid w:val="00B449AD"/>
    <w:rsid w:val="00B7677B"/>
    <w:rsid w:val="00B835DC"/>
    <w:rsid w:val="00BA2BBE"/>
    <w:rsid w:val="00BB24A6"/>
    <w:rsid w:val="00BB6E99"/>
    <w:rsid w:val="00BD3CF3"/>
    <w:rsid w:val="00BF34DA"/>
    <w:rsid w:val="00C03D0A"/>
    <w:rsid w:val="00C03F28"/>
    <w:rsid w:val="00C0654C"/>
    <w:rsid w:val="00C176CD"/>
    <w:rsid w:val="00C34716"/>
    <w:rsid w:val="00C52D0E"/>
    <w:rsid w:val="00C52FDA"/>
    <w:rsid w:val="00CB0A0F"/>
    <w:rsid w:val="00CB6331"/>
    <w:rsid w:val="00CD37F2"/>
    <w:rsid w:val="00CF18DD"/>
    <w:rsid w:val="00CF5A8E"/>
    <w:rsid w:val="00D03035"/>
    <w:rsid w:val="00D15FCC"/>
    <w:rsid w:val="00D21425"/>
    <w:rsid w:val="00D3078D"/>
    <w:rsid w:val="00D311D0"/>
    <w:rsid w:val="00D34C1D"/>
    <w:rsid w:val="00D44803"/>
    <w:rsid w:val="00D47090"/>
    <w:rsid w:val="00D663DA"/>
    <w:rsid w:val="00D67E12"/>
    <w:rsid w:val="00D7242D"/>
    <w:rsid w:val="00D7296A"/>
    <w:rsid w:val="00D76A17"/>
    <w:rsid w:val="00D97DD0"/>
    <w:rsid w:val="00DA706A"/>
    <w:rsid w:val="00DC1F0F"/>
    <w:rsid w:val="00DC3FB7"/>
    <w:rsid w:val="00DC4BC1"/>
    <w:rsid w:val="00DE1ED4"/>
    <w:rsid w:val="00DF6A25"/>
    <w:rsid w:val="00E03A55"/>
    <w:rsid w:val="00E05096"/>
    <w:rsid w:val="00E05974"/>
    <w:rsid w:val="00E06E1A"/>
    <w:rsid w:val="00E13E4E"/>
    <w:rsid w:val="00E46CD5"/>
    <w:rsid w:val="00E478F5"/>
    <w:rsid w:val="00E54F64"/>
    <w:rsid w:val="00E55C64"/>
    <w:rsid w:val="00E57AF9"/>
    <w:rsid w:val="00E60160"/>
    <w:rsid w:val="00E700CA"/>
    <w:rsid w:val="00E7556D"/>
    <w:rsid w:val="00E76166"/>
    <w:rsid w:val="00E7746F"/>
    <w:rsid w:val="00E87764"/>
    <w:rsid w:val="00E94DC9"/>
    <w:rsid w:val="00EB199E"/>
    <w:rsid w:val="00ED54FA"/>
    <w:rsid w:val="00EE0B84"/>
    <w:rsid w:val="00EF00D8"/>
    <w:rsid w:val="00EF01D3"/>
    <w:rsid w:val="00EF4460"/>
    <w:rsid w:val="00EF5829"/>
    <w:rsid w:val="00EF726C"/>
    <w:rsid w:val="00F21098"/>
    <w:rsid w:val="00F21F33"/>
    <w:rsid w:val="00F251A8"/>
    <w:rsid w:val="00F30C0A"/>
    <w:rsid w:val="00F507B2"/>
    <w:rsid w:val="00F52780"/>
    <w:rsid w:val="00F54926"/>
    <w:rsid w:val="00F900B6"/>
    <w:rsid w:val="00FB0DDE"/>
    <w:rsid w:val="00FC7CA7"/>
    <w:rsid w:val="00FD2DAF"/>
    <w:rsid w:val="00FF1DA8"/>
    <w:rsid w:val="00FF3CE1"/>
    <w:rsid w:val="00FF3D2D"/>
    <w:rsid w:val="10CB6FAE"/>
    <w:rsid w:val="12E33D82"/>
    <w:rsid w:val="1B417CF6"/>
    <w:rsid w:val="465376D1"/>
    <w:rsid w:val="4A5A59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2018-08-03T07:59:00Z</dcterms:created>
  <dc:creator>蒋海蓝</dc:creator>
  <cp:lastModifiedBy>苗成</cp:lastModifiedBy>
  <dcterms:modified xsi:type="dcterms:W3CDTF">2018-09-14T06:03:11Z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